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elacomgrelha"/>
        <w:tblW w:w="14575" w:type="dxa"/>
        <w:tblLayout w:type="fixed"/>
        <w:tblLook w:val="04A0"/>
      </w:tblPr>
      <w:tblGrid>
        <w:gridCol w:w="3145"/>
        <w:gridCol w:w="3780"/>
        <w:gridCol w:w="4680"/>
        <w:gridCol w:w="2970"/>
      </w:tblGrid>
      <w:tr w:rsidR="003C2A6D" w:rsidTr="00A15F04">
        <w:tc>
          <w:tcPr>
            <w:tcW w:w="3145" w:type="dxa"/>
            <w:shd w:val="clear" w:color="auto" w:fill="A6A6A6" w:themeFill="background1" w:themeFillShade="A6"/>
          </w:tcPr>
          <w:p w:rsidR="00596F34" w:rsidRPr="00A15F04" w:rsidRDefault="00A15F04" w:rsidP="00042695">
            <w:pPr>
              <w:jc w:val="center"/>
              <w:rPr>
                <w:b/>
              </w:rPr>
            </w:pPr>
            <w:bookmarkStart w:id="0" w:name="_Hlk19789291"/>
            <w:r w:rsidRPr="00A15F04">
              <w:rPr>
                <w:b/>
                <w:lang w:val="pt-PT"/>
              </w:rPr>
              <w:t xml:space="preserve">Tipo de EPI e imagem </w:t>
            </w:r>
          </w:p>
        </w:tc>
        <w:tc>
          <w:tcPr>
            <w:tcW w:w="3780" w:type="dxa"/>
            <w:shd w:val="clear" w:color="auto" w:fill="A6A6A6" w:themeFill="background1" w:themeFillShade="A6"/>
          </w:tcPr>
          <w:p w:rsidR="00596F34" w:rsidRPr="00A15F04" w:rsidRDefault="00A15F04" w:rsidP="00042695">
            <w:pPr>
              <w:jc w:val="center"/>
              <w:rPr>
                <w:b/>
              </w:rPr>
            </w:pPr>
            <w:r w:rsidRPr="00A15F04">
              <w:rPr>
                <w:b/>
                <w:lang w:val="pt-PT"/>
              </w:rPr>
              <w:t xml:space="preserve">Protecção </w:t>
            </w:r>
          </w:p>
        </w:tc>
        <w:tc>
          <w:tcPr>
            <w:tcW w:w="4680" w:type="dxa"/>
            <w:shd w:val="clear" w:color="auto" w:fill="A6A6A6" w:themeFill="background1" w:themeFillShade="A6"/>
          </w:tcPr>
          <w:p w:rsidR="00596F34" w:rsidRPr="00A15F04" w:rsidRDefault="00A15F04" w:rsidP="00042695">
            <w:pPr>
              <w:jc w:val="center"/>
              <w:rPr>
                <w:b/>
              </w:rPr>
            </w:pPr>
            <w:r w:rsidRPr="00A15F04">
              <w:rPr>
                <w:b/>
                <w:lang w:val="pt-PT"/>
              </w:rPr>
              <w:t xml:space="preserve">Como utilizar </w:t>
            </w:r>
          </w:p>
        </w:tc>
        <w:tc>
          <w:tcPr>
            <w:tcW w:w="2970" w:type="dxa"/>
            <w:shd w:val="clear" w:color="auto" w:fill="A6A6A6" w:themeFill="background1" w:themeFillShade="A6"/>
          </w:tcPr>
          <w:p w:rsidR="00596F34" w:rsidRPr="00A15F04" w:rsidRDefault="00A15F04" w:rsidP="00042695">
            <w:pPr>
              <w:jc w:val="center"/>
              <w:rPr>
                <w:b/>
              </w:rPr>
            </w:pPr>
            <w:r w:rsidRPr="00A15F04">
              <w:rPr>
                <w:b/>
                <w:lang w:val="pt-PT"/>
              </w:rPr>
              <w:t xml:space="preserve">Quando utilizar </w:t>
            </w:r>
          </w:p>
        </w:tc>
      </w:tr>
      <w:tr w:rsidR="00CC26F4" w:rsidTr="00A15F04">
        <w:tc>
          <w:tcPr>
            <w:tcW w:w="3145" w:type="dxa"/>
          </w:tcPr>
          <w:p w:rsidR="00596F34" w:rsidRPr="00A15F04" w:rsidRDefault="00A15F04" w:rsidP="00A15F04">
            <w:pPr>
              <w:jc w:val="center"/>
              <w:rPr>
                <w:b/>
              </w:rPr>
            </w:pPr>
            <w:r w:rsidRPr="00A15F04">
              <w:rPr>
                <w:b/>
                <w:lang w:val="pt-PT"/>
              </w:rPr>
              <w:t xml:space="preserve">Luvas </w:t>
            </w:r>
          </w:p>
          <w:p w:rsidR="00596F34" w:rsidRPr="00596F34" w:rsidRDefault="00596F34" w:rsidP="005D2B30">
            <w:pPr>
              <w:jc w:val="center"/>
              <w:rPr>
                <w:b/>
              </w:rPr>
            </w:pPr>
            <w:r>
              <w:rPr>
                <w:noProof/>
                <w:lang w:val="pt-PT" w:eastAsia="pt-PT"/>
              </w:rPr>
              <w:drawing>
                <wp:inline distT="0" distB="0" distL="0" distR="0">
                  <wp:extent cx="1323975" cy="847725"/>
                  <wp:effectExtent l="0" t="0" r="9525" b="9525"/>
                  <wp:docPr id="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596F34" w:rsidRPr="00A15F04" w:rsidRDefault="00A15F04" w:rsidP="00042695">
            <w:pPr>
              <w:pStyle w:val="PargrafodaLista"/>
              <w:numPr>
                <w:ilvl w:val="0"/>
                <w:numId w:val="2"/>
              </w:numPr>
            </w:pPr>
            <w:r w:rsidRPr="00A15F04">
              <w:rPr>
                <w:lang w:val="pt-PT"/>
              </w:rPr>
              <w:t>Protege as mãos do portador da transferência de germes através do sangue ou fluidos corporais</w:t>
            </w:r>
          </w:p>
        </w:tc>
        <w:tc>
          <w:tcPr>
            <w:tcW w:w="4680" w:type="dxa"/>
          </w:tcPr>
          <w:p w:rsidR="00A15F04" w:rsidRPr="00A15F04" w:rsidRDefault="00A15F04" w:rsidP="00A15F04">
            <w:pPr>
              <w:pStyle w:val="PargrafodaLista"/>
              <w:numPr>
                <w:ilvl w:val="0"/>
                <w:numId w:val="2"/>
              </w:numPr>
            </w:pPr>
            <w:r w:rsidRPr="00A15F04">
              <w:rPr>
                <w:lang w:val="pt-PT"/>
              </w:rPr>
              <w:t>As luvas são descartáveis e devem ser descartadas após cada contacto</w:t>
            </w:r>
          </w:p>
          <w:p w:rsidR="00A15F04" w:rsidRPr="00A15F04" w:rsidRDefault="00A15F04" w:rsidP="00A15F04">
            <w:pPr>
              <w:pStyle w:val="PargrafodaLista"/>
              <w:numPr>
                <w:ilvl w:val="0"/>
                <w:numId w:val="2"/>
              </w:numPr>
            </w:pPr>
            <w:r w:rsidRPr="00A15F04">
              <w:rPr>
                <w:lang w:val="pt-PT"/>
              </w:rPr>
              <w:t>Certifique-se de que as luvas lhe servem (estão disponíveis em diferentes tamanhos)</w:t>
            </w:r>
          </w:p>
          <w:p w:rsidR="00CC26F4" w:rsidRDefault="00CC26F4" w:rsidP="005D2B30">
            <w:pPr>
              <w:pStyle w:val="PargrafodaLista"/>
              <w:ind w:left="360"/>
            </w:pPr>
          </w:p>
        </w:tc>
        <w:tc>
          <w:tcPr>
            <w:tcW w:w="2970" w:type="dxa"/>
          </w:tcPr>
          <w:p w:rsidR="00FF7E6C" w:rsidRDefault="00A15F04" w:rsidP="00042695">
            <w:pPr>
              <w:pStyle w:val="PargrafodaLista"/>
              <w:numPr>
                <w:ilvl w:val="0"/>
                <w:numId w:val="2"/>
              </w:numPr>
            </w:pPr>
            <w:r w:rsidRPr="00A15F04">
              <w:rPr>
                <w:lang w:val="pt-PT"/>
              </w:rPr>
              <w:t>Ao avaliar uma pessoa suspeita de doença (avaliações primárias e secundárias)</w:t>
            </w:r>
            <w:r w:rsidRPr="00A15F04">
              <w:t xml:space="preserve"> </w:t>
            </w:r>
          </w:p>
        </w:tc>
      </w:tr>
      <w:tr w:rsidR="00CC26F4" w:rsidTr="00A15F04">
        <w:tc>
          <w:tcPr>
            <w:tcW w:w="3145" w:type="dxa"/>
          </w:tcPr>
          <w:p w:rsidR="00C87BAB" w:rsidRDefault="00C87BAB" w:rsidP="005D2B30">
            <w:pPr>
              <w:rPr>
                <w:b/>
              </w:rPr>
            </w:pPr>
          </w:p>
          <w:p w:rsidR="00FF7E6C" w:rsidRPr="00A15F04" w:rsidRDefault="00A15F04" w:rsidP="00A15F04">
            <w:pPr>
              <w:jc w:val="center"/>
              <w:rPr>
                <w:b/>
              </w:rPr>
            </w:pPr>
            <w:r w:rsidRPr="00A15F04">
              <w:rPr>
                <w:b/>
                <w:lang w:val="pt-PT"/>
              </w:rPr>
              <w:t>Máscara Cirúrgica (também conhecido por máscara facial)</w:t>
            </w:r>
          </w:p>
          <w:p w:rsidR="00FF7E6C" w:rsidRPr="00596F34" w:rsidRDefault="00FF7E6C" w:rsidP="005D2B30">
            <w:pPr>
              <w:jc w:val="center"/>
              <w:rPr>
                <w:b/>
              </w:rPr>
            </w:pPr>
            <w:r>
              <w:rPr>
                <w:noProof/>
                <w:lang w:val="pt-PT" w:eastAsia="pt-PT"/>
              </w:rPr>
              <w:drawing>
                <wp:inline distT="0" distB="0" distL="0" distR="0">
                  <wp:extent cx="1009015" cy="1104900"/>
                  <wp:effectExtent l="0" t="0" r="635" b="0"/>
                  <wp:docPr id="1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01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  <w:vAlign w:val="center"/>
          </w:tcPr>
          <w:p w:rsidR="00A15F04" w:rsidRPr="00A15F04" w:rsidRDefault="00A15F04" w:rsidP="00A15F04">
            <w:pPr>
              <w:pStyle w:val="PargrafodaLista"/>
              <w:numPr>
                <w:ilvl w:val="0"/>
                <w:numId w:val="5"/>
              </w:numPr>
            </w:pPr>
            <w:r w:rsidRPr="00A15F04">
              <w:rPr>
                <w:lang w:val="pt-PT"/>
              </w:rPr>
              <w:t>Fornece protecção contra grandes gotículas, projecções, ou salpicos de fluidos corporais ou outros fluidos que possam conter germes, impedindo-os de alcançar a boca e o nariz</w:t>
            </w:r>
          </w:p>
          <w:p w:rsidR="00A15F04" w:rsidRPr="00A15F04" w:rsidRDefault="00A15F04" w:rsidP="00A15F04">
            <w:pPr>
              <w:pStyle w:val="PargrafodaLista"/>
              <w:numPr>
                <w:ilvl w:val="0"/>
                <w:numId w:val="5"/>
              </w:numPr>
            </w:pPr>
            <w:r w:rsidRPr="00A15F04">
              <w:rPr>
                <w:lang w:val="pt-PT"/>
              </w:rPr>
              <w:t>Não proporcionam ao usuário um nível fiável de protecção contra a inalação de pequenas partículas transportadas pelo ar, e como tal, não são consideradas protecção respiratória</w:t>
            </w:r>
          </w:p>
          <w:p w:rsidR="00A15F04" w:rsidRPr="00A15F04" w:rsidRDefault="00A15F04" w:rsidP="00A15F04">
            <w:pPr>
              <w:pStyle w:val="PargrafodaLista"/>
              <w:numPr>
                <w:ilvl w:val="0"/>
                <w:numId w:val="5"/>
              </w:numPr>
            </w:pPr>
            <w:r w:rsidRPr="00A15F04">
              <w:rPr>
                <w:lang w:val="pt-PT"/>
              </w:rPr>
              <w:t>Podem ser usadas por uma pessoa doente para diminuir a transmissão a outras, desde que a pessoa seja capaz de as usar (e não estão a vomitar)</w:t>
            </w:r>
          </w:p>
          <w:p w:rsidR="00FF7E6C" w:rsidRDefault="00FF7E6C" w:rsidP="005D2B30">
            <w:pPr>
              <w:pStyle w:val="PargrafodaLista"/>
              <w:ind w:left="360"/>
            </w:pPr>
          </w:p>
        </w:tc>
        <w:tc>
          <w:tcPr>
            <w:tcW w:w="4680" w:type="dxa"/>
          </w:tcPr>
          <w:p w:rsidR="00A15F04" w:rsidRPr="00A15F04" w:rsidRDefault="00A15F04" w:rsidP="00A15F04">
            <w:pPr>
              <w:pStyle w:val="PargrafodaLista"/>
              <w:numPr>
                <w:ilvl w:val="0"/>
                <w:numId w:val="5"/>
              </w:numPr>
            </w:pPr>
            <w:r w:rsidRPr="00A15F04">
              <w:rPr>
                <w:lang w:val="pt-PT"/>
              </w:rPr>
              <w:t>As máscaras cirúrgicas são descartáveis e devem ser descartadas após cada contacto</w:t>
            </w:r>
          </w:p>
          <w:p w:rsidR="00A15F04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Ajuste flexível; as fugas ocorrem em torno das bordas da máscara quando o portador inspira</w:t>
            </w:r>
          </w:p>
          <w:p w:rsidR="00FF7E6C" w:rsidRDefault="00FF7E6C" w:rsidP="005D2B30">
            <w:pPr>
              <w:pStyle w:val="PargrafodaLista"/>
              <w:ind w:left="360"/>
            </w:pPr>
          </w:p>
        </w:tc>
        <w:tc>
          <w:tcPr>
            <w:tcW w:w="297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Ao avaliar uma pessoa suspeita de doença e suspeita de transmissão respiratória (e um respirador não é uma opção)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Melhor utilizado em doentes em vez de agente da [</w:t>
            </w:r>
            <w:r w:rsidRPr="00212AFC">
              <w:rPr>
                <w:color w:val="FF0000"/>
                <w:lang w:val="pt-PT"/>
              </w:rPr>
              <w:t>agência de saúde de PDE</w:t>
            </w:r>
            <w:r w:rsidRPr="00212AFC">
              <w:rPr>
                <w:lang w:val="pt-PT"/>
              </w:rPr>
              <w:t>] para diminuir a transmissão a terceiros</w:t>
            </w:r>
          </w:p>
          <w:p w:rsidR="003C2A6D" w:rsidRDefault="003C2A6D" w:rsidP="005D2B30"/>
        </w:tc>
      </w:tr>
      <w:tr w:rsidR="00CC26F4" w:rsidTr="00A15F04">
        <w:tc>
          <w:tcPr>
            <w:tcW w:w="3145" w:type="dxa"/>
          </w:tcPr>
          <w:p w:rsidR="007C345D" w:rsidRPr="00212AFC" w:rsidRDefault="00212AFC" w:rsidP="00212AFC">
            <w:pPr>
              <w:jc w:val="center"/>
              <w:rPr>
                <w:b/>
              </w:rPr>
            </w:pPr>
            <w:r w:rsidRPr="00212AFC">
              <w:rPr>
                <w:b/>
                <w:lang w:val="pt-PT"/>
              </w:rPr>
              <w:t>Respiradores N95</w:t>
            </w:r>
          </w:p>
          <w:p w:rsidR="007C345D" w:rsidRDefault="007C345D" w:rsidP="005D2B30">
            <w:pPr>
              <w:ind w:left="-30"/>
              <w:jc w:val="center"/>
              <w:rPr>
                <w:b/>
              </w:rPr>
            </w:pPr>
            <w:r>
              <w:rPr>
                <w:noProof/>
                <w:lang w:val="pt-PT" w:eastAsia="pt-PT"/>
              </w:rPr>
              <w:drawing>
                <wp:inline distT="0" distB="0" distL="0" distR="0">
                  <wp:extent cx="1038225" cy="1038225"/>
                  <wp:effectExtent l="0" t="0" r="9525" b="9525"/>
                  <wp:docPr id="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  <w:lang w:val="pt-PT" w:eastAsia="pt-PT"/>
              </w:rPr>
              <w:lastRenderedPageBreak/>
              <w:drawing>
                <wp:inline distT="0" distB="0" distL="0" distR="0">
                  <wp:extent cx="1047115" cy="1042670"/>
                  <wp:effectExtent l="0" t="0" r="635" b="5080"/>
                  <wp:docPr id="9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15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6"/>
              </w:numPr>
            </w:pPr>
            <w:r w:rsidRPr="00212AFC">
              <w:rPr>
                <w:lang w:val="pt-PT"/>
              </w:rPr>
              <w:lastRenderedPageBreak/>
              <w:t>Reduz a exposição do portador a partículas no ar, incluindo pequenas partículas transportadas pelo ar e grandes gotículas reduzindo a transmissão respiratória</w:t>
            </w:r>
            <w:r w:rsidRPr="00212AFC">
              <w:t xml:space="preserve"> 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6"/>
              </w:numPr>
            </w:pPr>
            <w:r w:rsidRPr="00212AFC">
              <w:rPr>
                <w:lang w:val="pt-PT"/>
              </w:rPr>
              <w:t>Filtra pelo menos 95% das partículas transportadas pelo ar, incluindo partículas grandes e pequenas</w:t>
            </w:r>
          </w:p>
          <w:p w:rsidR="003C2A6D" w:rsidRDefault="003C2A6D" w:rsidP="005D2B30">
            <w:pPr>
              <w:pStyle w:val="PargrafodaLista"/>
              <w:ind w:left="360"/>
            </w:pPr>
          </w:p>
        </w:tc>
        <w:tc>
          <w:tcPr>
            <w:tcW w:w="4680" w:type="dxa"/>
            <w:vAlign w:val="center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6"/>
              </w:numPr>
            </w:pPr>
            <w:r w:rsidRPr="00212AFC">
              <w:rPr>
                <w:lang w:val="pt-PT"/>
              </w:rPr>
              <w:t>Requer que o usuário faça o teste de ajuste anualmente</w:t>
            </w:r>
            <w:r w:rsidRPr="00212AFC">
              <w:t xml:space="preserve"> 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6"/>
              </w:numPr>
            </w:pPr>
            <w:r w:rsidRPr="00212AFC">
              <w:rPr>
                <w:lang w:val="pt-PT"/>
              </w:rPr>
              <w:t>Verificar o lacre cada vez que utilizar o respirador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6"/>
              </w:numPr>
            </w:pPr>
            <w:r w:rsidRPr="00212AFC">
              <w:rPr>
                <w:lang w:val="pt-PT"/>
              </w:rPr>
              <w:t>Ajuste perfeito; quando correctamente ajustado e colocado</w:t>
            </w:r>
            <w:proofErr w:type="gramStart"/>
            <w:r w:rsidRPr="00212AFC">
              <w:rPr>
                <w:lang w:val="pt-PT"/>
              </w:rPr>
              <w:t>,</w:t>
            </w:r>
            <w:proofErr w:type="gramEnd"/>
            <w:r w:rsidRPr="00212AFC">
              <w:rPr>
                <w:lang w:val="pt-PT"/>
              </w:rPr>
              <w:t xml:space="preserve"> ocorrem fugas mínimas em torno das arestas do respirador quando o portador inspira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Descartáveis e idealmente devem ser descartadas após cada contacto</w:t>
            </w:r>
          </w:p>
          <w:p w:rsidR="005015B0" w:rsidRPr="00212AFC" w:rsidRDefault="00212AFC" w:rsidP="00042695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 xml:space="preserve">Também deve ser descartado quando se </w:t>
            </w:r>
            <w:r w:rsidRPr="00212AFC">
              <w:rPr>
                <w:lang w:val="pt-PT"/>
              </w:rPr>
              <w:lastRenderedPageBreak/>
              <w:t>torna danificado ou deformado; deixa de constituir um vedante eficaz para o rosto; torna-se húmido ou visivelmente sujo; a respiração torna-se difícil; ou se ficar contaminado com sangue, secreções respiratórias ou nasais, ou outros fluidos corporais</w:t>
            </w:r>
          </w:p>
        </w:tc>
        <w:tc>
          <w:tcPr>
            <w:tcW w:w="297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lastRenderedPageBreak/>
              <w:t>Ao avaliar uma pessoa suspeita de doença e a transmissão da doença por via respiratória é uma preocupação</w:t>
            </w:r>
          </w:p>
          <w:p w:rsidR="005015B0" w:rsidRDefault="005015B0" w:rsidP="005D2B30">
            <w:pPr>
              <w:pStyle w:val="PargrafodaLista"/>
              <w:ind w:left="360"/>
            </w:pPr>
          </w:p>
        </w:tc>
      </w:tr>
      <w:tr w:rsidR="00CC26F4" w:rsidTr="00A15F04">
        <w:tc>
          <w:tcPr>
            <w:tcW w:w="3145" w:type="dxa"/>
          </w:tcPr>
          <w:p w:rsidR="00CF5AD2" w:rsidRPr="00212AFC" w:rsidRDefault="00212AFC" w:rsidP="00212AFC">
            <w:pPr>
              <w:jc w:val="center"/>
              <w:rPr>
                <w:b/>
              </w:rPr>
            </w:pPr>
            <w:r w:rsidRPr="00212AFC">
              <w:rPr>
                <w:b/>
                <w:lang w:val="pt-PT"/>
              </w:rPr>
              <w:lastRenderedPageBreak/>
              <w:t xml:space="preserve">Viseira ou óculos de protecção </w:t>
            </w:r>
          </w:p>
          <w:p w:rsidR="00CF5AD2" w:rsidRDefault="009569F5" w:rsidP="005D2B30">
            <w:pPr>
              <w:jc w:val="center"/>
              <w:rPr>
                <w:b/>
              </w:rPr>
            </w:pPr>
            <w:r w:rsidRPr="009569F5">
              <w:rPr>
                <w:b/>
              </w:rPr>
              <w:drawing>
                <wp:inline distT="0" distB="0" distL="0" distR="0">
                  <wp:extent cx="904875" cy="1166142"/>
                  <wp:effectExtent l="0" t="0" r="0" b="0"/>
                  <wp:docPr id="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166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B39B7">
              <w:t xml:space="preserve"> </w:t>
            </w:r>
            <w:r w:rsidRPr="009569F5">
              <w:rPr>
                <w:b/>
              </w:rPr>
              <w:drawing>
                <wp:inline distT="0" distB="0" distL="0" distR="0">
                  <wp:extent cx="946696" cy="1092686"/>
                  <wp:effectExtent l="0" t="0" r="6350" b="0"/>
                  <wp:docPr id="1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-1"/>
                          <a:stretch/>
                        </pic:blipFill>
                        <pic:spPr>
                          <a:xfrm>
                            <a:off x="0" y="0"/>
                            <a:ext cx="971230" cy="1121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1"/>
              </w:numPr>
            </w:pPr>
            <w:r w:rsidRPr="00212AFC">
              <w:rPr>
                <w:lang w:val="pt-PT"/>
              </w:rPr>
              <w:t>Protege os olhos e, no caso de uma viseira, o rosto contra salpicos ou projecções de fluidos corporais ou outros</w:t>
            </w:r>
          </w:p>
          <w:p w:rsidR="00FB78EA" w:rsidRDefault="00FB78EA" w:rsidP="005D2B30">
            <w:pPr>
              <w:pStyle w:val="PargrafodaLista"/>
              <w:ind w:left="360"/>
            </w:pPr>
          </w:p>
        </w:tc>
        <w:tc>
          <w:tcPr>
            <w:tcW w:w="468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Versões descartáveis ou reutilizáveis disponíveis</w:t>
            </w:r>
          </w:p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As viseiras descartáveis devem ser descartadas quando danificadas ou se ficarem contaminadas com sangue ou fluidos corporais.</w:t>
            </w:r>
          </w:p>
          <w:p w:rsidR="0092329A" w:rsidRPr="00212AFC" w:rsidRDefault="00212AFC" w:rsidP="00042695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Os óculos de protecção e as viseiras reutilizáveis devem ser devidamente limpos e desinfectados quando contaminados com sangue e fluidos corporais e entre utilizações partilhadas entre os portadores</w:t>
            </w:r>
          </w:p>
        </w:tc>
        <w:tc>
          <w:tcPr>
            <w:tcW w:w="2970" w:type="dxa"/>
          </w:tcPr>
          <w:p w:rsidR="00212AFC" w:rsidRPr="00212AFC" w:rsidRDefault="00212AFC" w:rsidP="00212AFC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Ao avaliar uma pessoa suspeita de doença e a dispersão de fluidos corporais é uma preocupação</w:t>
            </w:r>
          </w:p>
          <w:p w:rsidR="00FB78EA" w:rsidRPr="00212AFC" w:rsidRDefault="00212AFC" w:rsidP="00042695">
            <w:pPr>
              <w:pStyle w:val="PargrafodaLista"/>
              <w:numPr>
                <w:ilvl w:val="0"/>
                <w:numId w:val="2"/>
              </w:numPr>
            </w:pPr>
            <w:r w:rsidRPr="00212AFC">
              <w:rPr>
                <w:lang w:val="pt-PT"/>
              </w:rPr>
              <w:t>Pode ser combinado com uma máscara cirúrgica ou respirador para proteger o nariz e a boca, consoante a necessidade</w:t>
            </w:r>
          </w:p>
        </w:tc>
      </w:tr>
      <w:tr w:rsidR="00CC26F4" w:rsidTr="00A15F04">
        <w:tc>
          <w:tcPr>
            <w:tcW w:w="3145" w:type="dxa"/>
          </w:tcPr>
          <w:p w:rsidR="00CF5AD2" w:rsidRPr="00212AFC" w:rsidRDefault="00212AFC" w:rsidP="00212AFC">
            <w:pPr>
              <w:jc w:val="center"/>
              <w:rPr>
                <w:b/>
              </w:rPr>
            </w:pPr>
            <w:r w:rsidRPr="00212AFC">
              <w:rPr>
                <w:b/>
                <w:lang w:val="pt-PT"/>
              </w:rPr>
              <w:t>Bata ou avental</w:t>
            </w:r>
          </w:p>
          <w:p w:rsidR="00CF5AD2" w:rsidRDefault="00CF5AD2" w:rsidP="005D2B30">
            <w:pPr>
              <w:jc w:val="center"/>
              <w:rPr>
                <w:b/>
              </w:rPr>
            </w:pPr>
            <w:r w:rsidRPr="00135E15">
              <w:rPr>
                <w:noProof/>
                <w:lang w:val="pt-PT" w:eastAsia="pt-PT"/>
              </w:rPr>
              <w:drawing>
                <wp:inline distT="0" distB="0" distL="0" distR="0">
                  <wp:extent cx="1123233" cy="1037590"/>
                  <wp:effectExtent l="0" t="0" r="1270" b="0"/>
                  <wp:docPr id="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690" r="6056"/>
                          <a:stretch/>
                        </pic:blipFill>
                        <pic:spPr bwMode="auto">
                          <a:xfrm flipH="1">
                            <a:off x="0" y="0"/>
                            <a:ext cx="1123920" cy="1038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CF5AD2" w:rsidRPr="00212AFC" w:rsidRDefault="00212AFC" w:rsidP="00042695">
            <w:pPr>
              <w:pStyle w:val="PargrafodaLista"/>
              <w:numPr>
                <w:ilvl w:val="0"/>
                <w:numId w:val="1"/>
              </w:numPr>
            </w:pPr>
            <w:r w:rsidRPr="00212AFC">
              <w:rPr>
                <w:lang w:val="pt-PT"/>
              </w:rPr>
              <w:t>Protege o corpo e o vestuário da transferência de germes através de sangue e fluidos corporais</w:t>
            </w:r>
          </w:p>
        </w:tc>
        <w:tc>
          <w:tcPr>
            <w:tcW w:w="4680" w:type="dxa"/>
          </w:tcPr>
          <w:p w:rsidR="00212AF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Nem todos protegem contra sangue e fluidos corporais - escolha um que seja resistente a fluidos ou à prova de água</w:t>
            </w:r>
          </w:p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Pode ser descartável ou reutilizável</w:t>
            </w:r>
          </w:p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O descartável deve ser descartado quando danificado ou contaminado com sangue ou fluidos corporais</w:t>
            </w:r>
          </w:p>
          <w:p w:rsidR="0092329A" w:rsidRPr="007E616C" w:rsidRDefault="007E616C" w:rsidP="00042695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O reutilizável deve ser devidamente limpo e desinfectado quando contaminado ou antes de ser partilhado entre os portadores</w:t>
            </w:r>
          </w:p>
        </w:tc>
        <w:tc>
          <w:tcPr>
            <w:tcW w:w="2970" w:type="dxa"/>
          </w:tcPr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Ao avaliar uma pessoa suspeita de doença e a dispersão de fluidos corporais é uma preocupação</w:t>
            </w:r>
          </w:p>
          <w:p w:rsidR="0092329A" w:rsidRDefault="0092329A" w:rsidP="005D2B30"/>
        </w:tc>
      </w:tr>
      <w:tr w:rsidR="00CC26F4" w:rsidTr="007E616C">
        <w:trPr>
          <w:trHeight w:val="3425"/>
        </w:trPr>
        <w:tc>
          <w:tcPr>
            <w:tcW w:w="3145" w:type="dxa"/>
          </w:tcPr>
          <w:p w:rsidR="00AB6C2B" w:rsidRPr="007E616C" w:rsidRDefault="007E616C" w:rsidP="007E616C">
            <w:pPr>
              <w:jc w:val="center"/>
              <w:rPr>
                <w:b/>
              </w:rPr>
            </w:pPr>
            <w:r w:rsidRPr="007E616C">
              <w:rPr>
                <w:b/>
                <w:lang w:val="pt-PT"/>
              </w:rPr>
              <w:lastRenderedPageBreak/>
              <w:t>Botas/cobertura de sapatos</w:t>
            </w:r>
          </w:p>
          <w:p w:rsidR="00AB6C2B" w:rsidRDefault="00AB6C2B" w:rsidP="005D2B30">
            <w:pPr>
              <w:jc w:val="center"/>
              <w:rPr>
                <w:b/>
              </w:rPr>
            </w:pPr>
            <w:r w:rsidRPr="00135E15">
              <w:rPr>
                <w:b/>
                <w:noProof/>
                <w:lang w:val="pt-PT" w:eastAsia="pt-PT"/>
              </w:rPr>
              <w:drawing>
                <wp:inline distT="0" distB="0" distL="0" distR="0">
                  <wp:extent cx="929209" cy="942975"/>
                  <wp:effectExtent l="0" t="0" r="4445" b="0"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689" cy="952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35E15">
              <w:rPr>
                <w:b/>
                <w:noProof/>
                <w:lang w:val="pt-PT" w:eastAsia="pt-PT"/>
              </w:rPr>
              <w:drawing>
                <wp:inline distT="0" distB="0" distL="0" distR="0">
                  <wp:extent cx="1409425" cy="933450"/>
                  <wp:effectExtent l="0" t="0" r="635" b="0"/>
                  <wp:docPr id="10" name="Content Placeholder 4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008" cy="938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7E616C" w:rsidRPr="007E616C" w:rsidRDefault="007E616C" w:rsidP="007E616C">
            <w:pPr>
              <w:pStyle w:val="PargrafodaLista"/>
              <w:numPr>
                <w:ilvl w:val="0"/>
                <w:numId w:val="1"/>
              </w:numPr>
            </w:pPr>
            <w:r w:rsidRPr="007E616C">
              <w:rPr>
                <w:lang w:val="pt-PT"/>
              </w:rPr>
              <w:t>Protege os pés ou sapatos do contacto com sangue ou fluidos corporais</w:t>
            </w:r>
          </w:p>
          <w:p w:rsidR="00AB6C2B" w:rsidRDefault="00AB6C2B" w:rsidP="005D2B30"/>
        </w:tc>
        <w:tc>
          <w:tcPr>
            <w:tcW w:w="4680" w:type="dxa"/>
            <w:vAlign w:val="center"/>
          </w:tcPr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Devem ser devidamente removidos ao sair da área contaminada para evitar o transporte dos germes para outras áreas.</w:t>
            </w:r>
          </w:p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Versões descartáveis ou reutilizáveis disponíveis</w:t>
            </w:r>
          </w:p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Botas ou coberturas de sapatos descartáveis devem ser descartados quando danificados ou se ficarem contaminados com sangue ou fluidos corporais</w:t>
            </w:r>
          </w:p>
          <w:p w:rsidR="00AB6C2B" w:rsidRPr="007E616C" w:rsidRDefault="007E616C" w:rsidP="00042695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As botas reutilizáveis devem ser devidamente limpas e desinfectadas quando contaminadas com sangue e fluidos corporais e entre utilizações partilhadas entre os portadores</w:t>
            </w:r>
          </w:p>
        </w:tc>
        <w:tc>
          <w:tcPr>
            <w:tcW w:w="2970" w:type="dxa"/>
            <w:vAlign w:val="center"/>
          </w:tcPr>
          <w:p w:rsidR="007E616C" w:rsidRPr="007E616C" w:rsidRDefault="007E616C" w:rsidP="007E616C">
            <w:pPr>
              <w:pStyle w:val="PargrafodaLista"/>
              <w:numPr>
                <w:ilvl w:val="0"/>
                <w:numId w:val="2"/>
              </w:numPr>
            </w:pPr>
            <w:r w:rsidRPr="007E616C">
              <w:rPr>
                <w:lang w:val="pt-PT"/>
              </w:rPr>
              <w:t>Ao avaliar uma pessoa suspeita de doença e a dispersão de fluidos corporais é uma preocupação</w:t>
            </w:r>
          </w:p>
          <w:p w:rsidR="00AB6C2B" w:rsidRDefault="00AB6C2B" w:rsidP="005D2B30"/>
        </w:tc>
      </w:tr>
      <w:bookmarkEnd w:id="0"/>
    </w:tbl>
    <w:p w:rsidR="009D6B88" w:rsidRDefault="009569F5" w:rsidP="007C345D">
      <w:pPr>
        <w:spacing w:after="0"/>
      </w:pPr>
    </w:p>
    <w:sectPr w:rsidR="009D6B88" w:rsidSect="003C2A6D">
      <w:headerReference w:type="default" r:id="rId17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37F7" w:rsidRDefault="00F637F7" w:rsidP="00596F34">
      <w:pPr>
        <w:spacing w:after="0" w:line="240" w:lineRule="auto"/>
      </w:pPr>
      <w:r>
        <w:separator/>
      </w:r>
    </w:p>
  </w:endnote>
  <w:endnote w:type="continuationSeparator" w:id="0">
    <w:p w:rsidR="00F637F7" w:rsidRDefault="00F637F7" w:rsidP="00596F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37F7" w:rsidRDefault="00F637F7" w:rsidP="00596F34">
      <w:pPr>
        <w:spacing w:after="0" w:line="240" w:lineRule="auto"/>
      </w:pPr>
      <w:r>
        <w:separator/>
      </w:r>
    </w:p>
  </w:footnote>
  <w:footnote w:type="continuationSeparator" w:id="0">
    <w:p w:rsidR="00F637F7" w:rsidRDefault="00F637F7" w:rsidP="00596F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6F34" w:rsidRPr="00A15F04" w:rsidRDefault="00042695" w:rsidP="00A15F04">
    <w:pPr>
      <w:pStyle w:val="Cabealho"/>
      <w:ind w:firstLine="1440"/>
      <w:jc w:val="center"/>
      <w:rPr>
        <w:sz w:val="32"/>
      </w:rPr>
    </w:pPr>
    <w:r w:rsidRPr="00042695">
      <w:rPr>
        <w:noProof/>
        <w:sz w:val="32"/>
        <w:lang w:val="pt-PT" w:eastAsia="pt-PT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670712</wp:posOffset>
          </wp:positionH>
          <wp:positionV relativeFrom="paragraph">
            <wp:posOffset>-234950</wp:posOffset>
          </wp:positionV>
          <wp:extent cx="763905" cy="669290"/>
          <wp:effectExtent l="114300" t="76200" r="93345" b="73660"/>
          <wp:wrapNone/>
          <wp:docPr id="12" name="Picture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3905" cy="669290"/>
                  </a:xfrm>
                  <a:prstGeom prst="rect">
                    <a:avLst/>
                  </a:prstGeom>
                  <a:solidFill>
                    <a:srgbClr val="FFFFFF">
                      <a:shade val="85000"/>
                    </a:srgbClr>
                  </a:solidFill>
                  <a:ln w="88900" cap="sq">
                    <a:solidFill>
                      <a:srgbClr val="FFFFFF"/>
                    </a:solidFill>
                    <a:miter lim="800000"/>
                  </a:ln>
                  <a:effectLst>
                    <a:outerShdw blurRad="55000" dist="18000" dir="5400000" algn="tl" rotWithShape="0">
                      <a:srgbClr val="000000">
                        <a:alpha val="40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200000"/>
                    </a:lightRig>
                  </a:scene3d>
                  <a:sp3d>
                    <a:bevelT w="25400" h="19050"/>
                    <a:contourClr>
                      <a:srgbClr val="FFFFFF"/>
                    </a:contourClr>
                  </a:sp3d>
                  <a:extLst/>
                </pic:spPr>
              </pic:pic>
            </a:graphicData>
          </a:graphic>
        </wp:anchor>
      </w:drawing>
    </w:r>
    <w:r w:rsidR="00A15F04" w:rsidRPr="00A15F04">
      <w:rPr>
        <w:sz w:val="32"/>
        <w:lang w:val="pt-PT"/>
      </w:rPr>
      <w:t>Tipos de Equipamento de Protecção Individual (EPI) nos PDE</w:t>
    </w:r>
  </w:p>
  <w:p w:rsidR="00CC26F4" w:rsidRPr="009754F3" w:rsidRDefault="00CC26F4" w:rsidP="009754F3">
    <w:pPr>
      <w:pStyle w:val="Cabealho"/>
      <w:ind w:firstLine="1440"/>
      <w:jc w:val="center"/>
      <w:rPr>
        <w:sz w:val="3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244BB"/>
    <w:multiLevelType w:val="hybridMultilevel"/>
    <w:tmpl w:val="EB20BA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1405EA"/>
    <w:multiLevelType w:val="hybridMultilevel"/>
    <w:tmpl w:val="32CE8DC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0114737"/>
    <w:multiLevelType w:val="hybridMultilevel"/>
    <w:tmpl w:val="7700B0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19E5506"/>
    <w:multiLevelType w:val="hybridMultilevel"/>
    <w:tmpl w:val="93D26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5E245CBF"/>
    <w:multiLevelType w:val="hybridMultilevel"/>
    <w:tmpl w:val="AF78006A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5">
    <w:nsid w:val="6ED836EB"/>
    <w:multiLevelType w:val="hybridMultilevel"/>
    <w:tmpl w:val="29BED8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72FB670D"/>
    <w:multiLevelType w:val="hybridMultilevel"/>
    <w:tmpl w:val="5AACD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7E7C3BFB"/>
    <w:multiLevelType w:val="hybridMultilevel"/>
    <w:tmpl w:val="76A630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7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/>
  <w:rsids>
    <w:rsidRoot w:val="00596F34"/>
    <w:rsid w:val="00041AA6"/>
    <w:rsid w:val="00042695"/>
    <w:rsid w:val="001C7B9D"/>
    <w:rsid w:val="001E56FE"/>
    <w:rsid w:val="00212AFC"/>
    <w:rsid w:val="002E23F5"/>
    <w:rsid w:val="003636E9"/>
    <w:rsid w:val="003C2A6D"/>
    <w:rsid w:val="003C5D2B"/>
    <w:rsid w:val="004E4A62"/>
    <w:rsid w:val="005015B0"/>
    <w:rsid w:val="0055071C"/>
    <w:rsid w:val="00596F34"/>
    <w:rsid w:val="005D2B30"/>
    <w:rsid w:val="006C4CF4"/>
    <w:rsid w:val="007C345D"/>
    <w:rsid w:val="007E616C"/>
    <w:rsid w:val="00887548"/>
    <w:rsid w:val="0091780B"/>
    <w:rsid w:val="0092329A"/>
    <w:rsid w:val="009569F5"/>
    <w:rsid w:val="0096247B"/>
    <w:rsid w:val="009754F3"/>
    <w:rsid w:val="00A15F04"/>
    <w:rsid w:val="00A27988"/>
    <w:rsid w:val="00A5345B"/>
    <w:rsid w:val="00AB6C2B"/>
    <w:rsid w:val="00C205FE"/>
    <w:rsid w:val="00C87BAB"/>
    <w:rsid w:val="00CC26F4"/>
    <w:rsid w:val="00CF5AD2"/>
    <w:rsid w:val="00D566D1"/>
    <w:rsid w:val="00E27FD4"/>
    <w:rsid w:val="00E45A37"/>
    <w:rsid w:val="00F07F61"/>
    <w:rsid w:val="00F561AF"/>
    <w:rsid w:val="00F637F7"/>
    <w:rsid w:val="00FB78EA"/>
    <w:rsid w:val="00FF7E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5D2B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39"/>
    <w:rsid w:val="00596F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arcter"/>
    <w:uiPriority w:val="99"/>
    <w:unhideWhenUsed/>
    <w:rsid w:val="00596F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596F34"/>
  </w:style>
  <w:style w:type="paragraph" w:styleId="Rodap">
    <w:name w:val="footer"/>
    <w:basedOn w:val="Normal"/>
    <w:link w:val="RodapCarcter"/>
    <w:uiPriority w:val="99"/>
    <w:unhideWhenUsed/>
    <w:rsid w:val="00596F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596F34"/>
  </w:style>
  <w:style w:type="paragraph" w:styleId="Textodebalo">
    <w:name w:val="Balloon Text"/>
    <w:basedOn w:val="Normal"/>
    <w:link w:val="TextodebaloCarcter"/>
    <w:uiPriority w:val="99"/>
    <w:semiHidden/>
    <w:unhideWhenUsed/>
    <w:rsid w:val="00596F3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596F34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596F3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42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8ECA0A-8962-42E5-8B16-1757862339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695</Words>
  <Characters>3659</Characters>
  <Application>Microsoft Office Word</Application>
  <DocSecurity>0</DocSecurity>
  <Lines>182</Lines>
  <Paragraphs>63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Centers for Disease Control and Prevention</Company>
  <LinksUpToDate>false</LinksUpToDate>
  <CharactersWithSpaces>4291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Bender, Cristel (CDC/DDID/NCEZID/DGMQ)</dc:creator>
  <cp:keywords/>
  <dc:description/>
  <cp:lastModifiedBy>Hewlett-Packard Company</cp:lastModifiedBy>
  <cp:revision>4</cp:revision>
  <cp:lastPrinted>2019-09-20T11:34:00Z</cp:lastPrinted>
  <dcterms:created xsi:type="dcterms:W3CDTF">2021-08-22T14:18:00Z</dcterms:created>
  <dcterms:modified xsi:type="dcterms:W3CDTF">2021-08-22T14:21:00Z</dcterms:modified>
</cp:coreProperties>
</file>